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B7A9" w14:textId="77777777" w:rsidR="001256A3" w:rsidRPr="00471A64" w:rsidRDefault="000550FA" w:rsidP="009258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FOR </w:t>
      </w:r>
      <w:r w:rsidR="009258AA" w:rsidRPr="00471A64">
        <w:rPr>
          <w:rFonts w:ascii="Times New Roman" w:hAnsi="Times New Roman" w:cs="Times New Roman"/>
          <w:b/>
          <w:sz w:val="24"/>
          <w:szCs w:val="24"/>
        </w:rPr>
        <w:t>FURNISHING INFORMATION OF APPLICATIONS RECEIVED AT VARIOUS LEVELS BY PIOs UNDER THE RTI ACT 2005</w:t>
      </w:r>
    </w:p>
    <w:p w14:paraId="27A4B785" w14:textId="77777777" w:rsidR="009258AA" w:rsidRPr="00471A64" w:rsidRDefault="000550FA" w:rsidP="009258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DEPARTMENT/</w:t>
      </w:r>
      <w:r w:rsidR="00C0294A">
        <w:rPr>
          <w:rFonts w:ascii="Times New Roman" w:hAnsi="Times New Roman" w:cs="Times New Roman"/>
          <w:b/>
          <w:sz w:val="24"/>
          <w:szCs w:val="24"/>
        </w:rPr>
        <w:t>PUBLIC AUTHORITY: DIRECTORATE OF FOOD &amp; CIVIL SUPPLIES: DIMAPUR</w:t>
      </w:r>
    </w:p>
    <w:p w14:paraId="75213D15" w14:textId="08C045BF" w:rsidR="001256A3" w:rsidRPr="00471A64" w:rsidRDefault="000550FA" w:rsidP="009258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PERIOD :From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AA" w:rsidRPr="00471A6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58AA" w:rsidRPr="00471A6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258AA" w:rsidRPr="00471A64">
        <w:rPr>
          <w:rFonts w:ascii="Times New Roman" w:hAnsi="Times New Roman" w:cs="Times New Roman"/>
          <w:b/>
          <w:sz w:val="24"/>
          <w:szCs w:val="24"/>
        </w:rPr>
        <w:t xml:space="preserve"> APRIL,2</w:t>
      </w:r>
      <w:r w:rsidR="007B68C4">
        <w:rPr>
          <w:rFonts w:ascii="Times New Roman" w:hAnsi="Times New Roman" w:cs="Times New Roman"/>
          <w:b/>
          <w:sz w:val="24"/>
          <w:szCs w:val="24"/>
        </w:rPr>
        <w:t>019</w:t>
      </w:r>
      <w:r w:rsidR="009258AA" w:rsidRPr="00471A64">
        <w:rPr>
          <w:rFonts w:ascii="Times New Roman" w:hAnsi="Times New Roman" w:cs="Times New Roman"/>
          <w:b/>
          <w:sz w:val="24"/>
          <w:szCs w:val="24"/>
        </w:rPr>
        <w:t xml:space="preserve"> TO 31</w:t>
      </w:r>
      <w:r w:rsidR="009258AA" w:rsidRPr="00471A6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258AA" w:rsidRPr="00471A64">
        <w:rPr>
          <w:rFonts w:ascii="Times New Roman" w:hAnsi="Times New Roman" w:cs="Times New Roman"/>
          <w:b/>
          <w:sz w:val="24"/>
          <w:szCs w:val="24"/>
        </w:rPr>
        <w:t xml:space="preserve"> MARCH 20</w:t>
      </w:r>
      <w:r w:rsidR="007B68C4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leGrid"/>
        <w:tblW w:w="19103" w:type="dxa"/>
        <w:tblLayout w:type="fixed"/>
        <w:tblLook w:val="0420" w:firstRow="1" w:lastRow="0" w:firstColumn="0" w:lastColumn="0" w:noHBand="0" w:noVBand="1"/>
      </w:tblPr>
      <w:tblGrid>
        <w:gridCol w:w="533"/>
        <w:gridCol w:w="1558"/>
        <w:gridCol w:w="991"/>
        <w:gridCol w:w="992"/>
        <w:gridCol w:w="854"/>
        <w:gridCol w:w="850"/>
        <w:gridCol w:w="993"/>
        <w:gridCol w:w="850"/>
        <w:gridCol w:w="1134"/>
        <w:gridCol w:w="1134"/>
        <w:gridCol w:w="1134"/>
        <w:gridCol w:w="1134"/>
        <w:gridCol w:w="992"/>
        <w:gridCol w:w="1276"/>
        <w:gridCol w:w="1134"/>
        <w:gridCol w:w="1134"/>
        <w:gridCol w:w="851"/>
        <w:gridCol w:w="850"/>
        <w:gridCol w:w="709"/>
      </w:tblGrid>
      <w:tr w:rsidR="001256A3" w:rsidRPr="001F3F71" w14:paraId="7107E4A6" w14:textId="77777777" w:rsidTr="00AF0DDD">
        <w:trPr>
          <w:trHeight w:val="810"/>
        </w:trPr>
        <w:tc>
          <w:tcPr>
            <w:tcW w:w="533" w:type="dxa"/>
            <w:vMerge w:val="restart"/>
          </w:tcPr>
          <w:p w14:paraId="173151AE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F71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558" w:type="dxa"/>
            <w:vMerge w:val="restart"/>
          </w:tcPr>
          <w:p w14:paraId="5A174E36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204AD4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E37F5B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99A5D2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7B2202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Public Authority </w:t>
            </w:r>
          </w:p>
        </w:tc>
        <w:tc>
          <w:tcPr>
            <w:tcW w:w="2837" w:type="dxa"/>
            <w:gridSpan w:val="3"/>
            <w:vMerge w:val="restart"/>
            <w:shd w:val="clear" w:color="auto" w:fill="DBE5F1" w:themeFill="accent1" w:themeFillTint="33"/>
          </w:tcPr>
          <w:p w14:paraId="3DD493D3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37CB1D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RTI application received from within the state</w:t>
            </w:r>
          </w:p>
        </w:tc>
        <w:tc>
          <w:tcPr>
            <w:tcW w:w="2693" w:type="dxa"/>
            <w:gridSpan w:val="3"/>
            <w:vMerge w:val="restart"/>
            <w:shd w:val="clear" w:color="auto" w:fill="DBE5F1" w:themeFill="accent1" w:themeFillTint="33"/>
          </w:tcPr>
          <w:p w14:paraId="3A77D99F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E48A8C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RTI application received  from outside the state</w:t>
            </w:r>
          </w:p>
        </w:tc>
        <w:tc>
          <w:tcPr>
            <w:tcW w:w="1134" w:type="dxa"/>
            <w:vMerge w:val="restart"/>
          </w:tcPr>
          <w:p w14:paraId="34A3D1E9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055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RTI application transferred to other public authorities</w:t>
            </w:r>
          </w:p>
        </w:tc>
        <w:tc>
          <w:tcPr>
            <w:tcW w:w="1134" w:type="dxa"/>
            <w:vMerge w:val="restart"/>
          </w:tcPr>
          <w:p w14:paraId="0BB8A234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No. of RTI application received/ redirected from other public Authorities</w:t>
            </w:r>
          </w:p>
        </w:tc>
        <w:tc>
          <w:tcPr>
            <w:tcW w:w="1134" w:type="dxa"/>
            <w:vMerge w:val="restart"/>
          </w:tcPr>
          <w:p w14:paraId="45334E1A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Withdrawn by applicants</w:t>
            </w:r>
          </w:p>
        </w:tc>
        <w:tc>
          <w:tcPr>
            <w:tcW w:w="1134" w:type="dxa"/>
            <w:vMerge w:val="restart"/>
          </w:tcPr>
          <w:p w14:paraId="5C481189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Not collected by applicants</w:t>
            </w:r>
          </w:p>
        </w:tc>
        <w:tc>
          <w:tcPr>
            <w:tcW w:w="992" w:type="dxa"/>
            <w:vMerge w:val="restart"/>
          </w:tcPr>
          <w:p w14:paraId="53D5A9A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No of appeals submitted to the first appellate Authority</w:t>
            </w:r>
          </w:p>
          <w:p w14:paraId="46DA79A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(FAA)</w:t>
            </w:r>
          </w:p>
        </w:tc>
        <w:tc>
          <w:tcPr>
            <w:tcW w:w="1276" w:type="dxa"/>
            <w:vMerge w:val="restart"/>
          </w:tcPr>
          <w:p w14:paraId="467A03E3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No. of appeals heard/ disposed by the first Appellate Authority (FAA)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51F3FDD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Amount in </w:t>
            </w:r>
            <w:r w:rsidRPr="002D2C62">
              <w:rPr>
                <w:rFonts w:ascii="Yu Gothic" w:eastAsia="Yu Gothic" w:hAnsi="Yu Gothic" w:cs="Times New Roman" w:hint="eastAsia"/>
                <w:b/>
                <w:sz w:val="18"/>
                <w:szCs w:val="18"/>
              </w:rPr>
              <w:t>₹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14:paraId="185E3444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Applicants</w:t>
            </w:r>
          </w:p>
        </w:tc>
      </w:tr>
      <w:tr w:rsidR="002D2C62" w:rsidRPr="001F3F71" w14:paraId="038C394C" w14:textId="77777777" w:rsidTr="00AF0DDD">
        <w:trPr>
          <w:trHeight w:val="230"/>
        </w:trPr>
        <w:tc>
          <w:tcPr>
            <w:tcW w:w="533" w:type="dxa"/>
            <w:vMerge/>
          </w:tcPr>
          <w:p w14:paraId="56DBAD3D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491DD9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vMerge/>
            <w:shd w:val="clear" w:color="auto" w:fill="DBE5F1" w:themeFill="accent1" w:themeFillTint="33"/>
          </w:tcPr>
          <w:p w14:paraId="2AEEE14B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DBE5F1" w:themeFill="accent1" w:themeFillTint="33"/>
          </w:tcPr>
          <w:p w14:paraId="2945C241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3A0071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2FDE2B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6AFFD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5F4C8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EC8B7A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AF9399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9BE2AFA" w14:textId="77777777" w:rsidR="001256A3" w:rsidRPr="002D2C62" w:rsidRDefault="002D2C62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RTI </w:t>
            </w:r>
            <w:r w:rsidR="001256A3"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application fee</w:t>
            </w:r>
          </w:p>
        </w:tc>
        <w:tc>
          <w:tcPr>
            <w:tcW w:w="1134" w:type="dxa"/>
            <w:vMerge w:val="restart"/>
          </w:tcPr>
          <w:p w14:paraId="5F837CDB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C62">
              <w:rPr>
                <w:rFonts w:ascii="Times New Roman" w:hAnsi="Times New Roman" w:cs="Times New Roman"/>
                <w:b/>
                <w:sz w:val="16"/>
                <w:szCs w:val="16"/>
              </w:rPr>
              <w:t>Cost of information</w:t>
            </w:r>
          </w:p>
        </w:tc>
        <w:tc>
          <w:tcPr>
            <w:tcW w:w="851" w:type="dxa"/>
            <w:vMerge w:val="restart"/>
          </w:tcPr>
          <w:p w14:paraId="5259B4B3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850" w:type="dxa"/>
            <w:vMerge w:val="restart"/>
          </w:tcPr>
          <w:p w14:paraId="56761A62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Female </w:t>
            </w:r>
          </w:p>
        </w:tc>
        <w:tc>
          <w:tcPr>
            <w:tcW w:w="709" w:type="dxa"/>
            <w:vMerge w:val="restart"/>
          </w:tcPr>
          <w:p w14:paraId="0BDEF5E6" w14:textId="77777777" w:rsidR="001256A3" w:rsidRPr="002D2C62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62">
              <w:rPr>
                <w:rFonts w:ascii="Times New Roman" w:hAnsi="Times New Roman" w:cs="Times New Roman"/>
                <w:b/>
                <w:sz w:val="18"/>
                <w:szCs w:val="18"/>
              </w:rPr>
              <w:t>BPL</w:t>
            </w:r>
          </w:p>
        </w:tc>
      </w:tr>
      <w:tr w:rsidR="001256A3" w:rsidRPr="001F3F71" w14:paraId="39B6EB2B" w14:textId="77777777" w:rsidTr="007C646E">
        <w:trPr>
          <w:trHeight w:val="1152"/>
        </w:trPr>
        <w:tc>
          <w:tcPr>
            <w:tcW w:w="533" w:type="dxa"/>
            <w:vMerge/>
          </w:tcPr>
          <w:p w14:paraId="357EC9B0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C0C3DCD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5CABCBA5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Received </w:t>
            </w:r>
          </w:p>
        </w:tc>
        <w:tc>
          <w:tcPr>
            <w:tcW w:w="992" w:type="dxa"/>
          </w:tcPr>
          <w:p w14:paraId="45B0618B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Furnished </w:t>
            </w:r>
          </w:p>
        </w:tc>
        <w:tc>
          <w:tcPr>
            <w:tcW w:w="854" w:type="dxa"/>
          </w:tcPr>
          <w:p w14:paraId="1A9ADADA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Rejected </w:t>
            </w:r>
          </w:p>
        </w:tc>
        <w:tc>
          <w:tcPr>
            <w:tcW w:w="850" w:type="dxa"/>
          </w:tcPr>
          <w:p w14:paraId="41CAB05E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Received </w:t>
            </w:r>
          </w:p>
        </w:tc>
        <w:tc>
          <w:tcPr>
            <w:tcW w:w="993" w:type="dxa"/>
          </w:tcPr>
          <w:p w14:paraId="17DCD174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Furnished </w:t>
            </w:r>
          </w:p>
        </w:tc>
        <w:tc>
          <w:tcPr>
            <w:tcW w:w="850" w:type="dxa"/>
          </w:tcPr>
          <w:p w14:paraId="0D5C17AD" w14:textId="77777777" w:rsidR="001256A3" w:rsidRP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Rejected </w:t>
            </w:r>
          </w:p>
        </w:tc>
        <w:tc>
          <w:tcPr>
            <w:tcW w:w="1134" w:type="dxa"/>
            <w:vMerge/>
          </w:tcPr>
          <w:p w14:paraId="2104F4BB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2D7C34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02C1AA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CC6A61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19D9FD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C9515" w14:textId="77777777" w:rsidR="001256A3" w:rsidRPr="001F3F71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7FF5C2" w14:textId="77777777" w:rsid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03F6FB" w14:textId="77777777" w:rsid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26DD69" w14:textId="77777777" w:rsid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090A5E" w14:textId="77777777" w:rsid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F907D" w14:textId="77777777" w:rsidR="001256A3" w:rsidRDefault="001256A3" w:rsidP="003642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9F1" w14:paraId="51D25747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968AFB5" w14:textId="77777777" w:rsidR="001256A3" w:rsidRDefault="001256A3"/>
        </w:tc>
        <w:tc>
          <w:tcPr>
            <w:tcW w:w="1558" w:type="dxa"/>
          </w:tcPr>
          <w:p w14:paraId="0029797E" w14:textId="77777777" w:rsidR="001256A3" w:rsidRPr="001256A3" w:rsidRDefault="0012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A3">
              <w:rPr>
                <w:rFonts w:ascii="Times New Roman" w:hAnsi="Times New Roman" w:cs="Times New Roman"/>
                <w:sz w:val="20"/>
                <w:szCs w:val="20"/>
              </w:rPr>
              <w:t>Secretariat level</w:t>
            </w:r>
          </w:p>
        </w:tc>
        <w:tc>
          <w:tcPr>
            <w:tcW w:w="991" w:type="dxa"/>
            <w:shd w:val="clear" w:color="auto" w:fill="FFFFFF" w:themeFill="background1"/>
          </w:tcPr>
          <w:p w14:paraId="522675DE" w14:textId="1D7CDEA4" w:rsidR="001256A3" w:rsidRDefault="007A6CD7" w:rsidP="001739F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884AE1A" w14:textId="2B35137F" w:rsidR="001256A3" w:rsidRDefault="007A6CD7" w:rsidP="001739F1">
            <w:pPr>
              <w:jc w:val="center"/>
            </w:pPr>
            <w: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14:paraId="0517E541" w14:textId="56709EC0" w:rsidR="001256A3" w:rsidRDefault="002A6045" w:rsidP="001739F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0C29EDF" w14:textId="788CE9D5" w:rsidR="001256A3" w:rsidRDefault="007A6CD7" w:rsidP="001739F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14:paraId="45558397" w14:textId="2E39AE87" w:rsidR="001256A3" w:rsidRDefault="007A6CD7" w:rsidP="001739F1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CA602A2" w14:textId="1DF0E3F5" w:rsidR="001256A3" w:rsidRDefault="007B68C4" w:rsidP="001739F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FF0CC" w14:textId="38D089A8" w:rsidR="001256A3" w:rsidRDefault="007B68C4" w:rsidP="001739F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583F8" w14:textId="4EC63B04" w:rsidR="001256A3" w:rsidRDefault="007A6CD7" w:rsidP="001739F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224B455" w14:textId="25D2F2EE" w:rsidR="001256A3" w:rsidRDefault="007A6CD7" w:rsidP="001739F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52708A8" w14:textId="28BE59D9" w:rsidR="001256A3" w:rsidRDefault="007A6CD7" w:rsidP="001739F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583DE77" w14:textId="18C7AAD4" w:rsidR="001256A3" w:rsidRDefault="007A6CD7" w:rsidP="001739F1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EFA2F01" w14:textId="1E24142F" w:rsidR="001256A3" w:rsidRDefault="007A6CD7" w:rsidP="001739F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A26E8" w14:textId="656194B7" w:rsidR="001256A3" w:rsidRDefault="007A6CD7" w:rsidP="001739F1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14:paraId="57E381B3" w14:textId="1067B4D2" w:rsidR="001256A3" w:rsidRDefault="007A6CD7" w:rsidP="001739F1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FFFFFF" w:themeFill="background1"/>
          </w:tcPr>
          <w:p w14:paraId="4DF38DB0" w14:textId="3686E865" w:rsidR="001256A3" w:rsidRDefault="007A6CD7" w:rsidP="001739F1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138F74BA" w14:textId="780A19A6" w:rsidR="001256A3" w:rsidRDefault="007A6CD7" w:rsidP="001739F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DCA9B" w14:textId="7E719737" w:rsidR="001256A3" w:rsidRDefault="00C23E71" w:rsidP="001739F1">
            <w:pPr>
              <w:jc w:val="center"/>
            </w:pPr>
            <w:r>
              <w:t>-</w:t>
            </w:r>
          </w:p>
        </w:tc>
      </w:tr>
      <w:tr w:rsidR="001739F1" w14:paraId="4083FA55" w14:textId="77777777" w:rsidTr="00AF0DD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D6B16C3" w14:textId="77777777" w:rsidR="001256A3" w:rsidRDefault="001256A3"/>
        </w:tc>
        <w:tc>
          <w:tcPr>
            <w:tcW w:w="1558" w:type="dxa"/>
            <w:shd w:val="clear" w:color="auto" w:fill="DBE5F1" w:themeFill="accent1" w:themeFillTint="33"/>
          </w:tcPr>
          <w:p w14:paraId="6054FF38" w14:textId="77777777" w:rsidR="001256A3" w:rsidRPr="001256A3" w:rsidRDefault="0012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A3">
              <w:rPr>
                <w:rFonts w:ascii="Times New Roman" w:hAnsi="Times New Roman" w:cs="Times New Roman"/>
                <w:sz w:val="20"/>
                <w:szCs w:val="20"/>
              </w:rPr>
              <w:t>Directorate level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14:paraId="37CFF304" w14:textId="6ECF6658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FAABAF8" w14:textId="2F941866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14:paraId="13D37FC2" w14:textId="10243309" w:rsidR="001256A3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D8E9C7" w14:textId="386FCC03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38D48E4" w14:textId="76EF55C6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E32253F" w14:textId="4E23FEC1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4CBDA98" w14:textId="0C003566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8DEB08" w14:textId="193356E1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E7E8EBD" w14:textId="38E291AE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836B3D1" w14:textId="5A8BB656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59D1385" w14:textId="4F8703C5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602B0CF" w14:textId="20969127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045A05C" w14:textId="05E908DE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25B4DF" w14:textId="5FE2CCB7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398CBD8" w14:textId="224845BF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7D0E89F" w14:textId="5F30C2BF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478FCB8" w14:textId="1B1A8FB2" w:rsidR="001256A3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044B052B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2276067" w14:textId="77777777" w:rsidR="001256A3" w:rsidRDefault="001256A3"/>
        </w:tc>
        <w:tc>
          <w:tcPr>
            <w:tcW w:w="1558" w:type="dxa"/>
          </w:tcPr>
          <w:p w14:paraId="5BAA1ADF" w14:textId="77777777" w:rsidR="001256A3" w:rsidRPr="001256A3" w:rsidRDefault="00125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A3">
              <w:rPr>
                <w:rFonts w:ascii="Times New Roman" w:hAnsi="Times New Roman" w:cs="Times New Roman"/>
                <w:sz w:val="20"/>
                <w:szCs w:val="20"/>
              </w:rPr>
              <w:t xml:space="preserve">Districts level </w:t>
            </w:r>
          </w:p>
        </w:tc>
        <w:tc>
          <w:tcPr>
            <w:tcW w:w="991" w:type="dxa"/>
            <w:shd w:val="clear" w:color="auto" w:fill="FFFFFF" w:themeFill="background1"/>
          </w:tcPr>
          <w:p w14:paraId="27D5B37B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5340B0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0E572F6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7804BB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5A7112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B09230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E4FC53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B0E189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C8EF08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86CA77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1218CA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4DC3E3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60D8BE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67E5D6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E92379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02C5E7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6F0CCF" w14:textId="77777777" w:rsidR="001256A3" w:rsidRPr="001739F1" w:rsidRDefault="001256A3" w:rsidP="00173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9F1" w14:paraId="0FA0EBF6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D11FD4A" w14:textId="77777777" w:rsidR="001739F1" w:rsidRDefault="001739F1">
            <w:r>
              <w:t>1</w:t>
            </w:r>
          </w:p>
        </w:tc>
        <w:tc>
          <w:tcPr>
            <w:tcW w:w="1558" w:type="dxa"/>
            <w:shd w:val="clear" w:color="auto" w:fill="FFFFFF" w:themeFill="background1"/>
          </w:tcPr>
          <w:p w14:paraId="462EE257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Kohima </w:t>
            </w:r>
          </w:p>
        </w:tc>
        <w:tc>
          <w:tcPr>
            <w:tcW w:w="991" w:type="dxa"/>
            <w:shd w:val="clear" w:color="auto" w:fill="FFFFFF" w:themeFill="background1"/>
          </w:tcPr>
          <w:p w14:paraId="0FADF102" w14:textId="64A5E267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F03A58E" w14:textId="4836B401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69F30B88" w14:textId="3E48F4B4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C0E3D2B" w14:textId="2E0389DF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394D6F8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ABBED1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682CEB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342048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6B456AE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F6E2E6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0F7BD9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B30902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11753F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966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97EEB0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50BDCB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3200D0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C0294A" w14:paraId="4D759373" w14:textId="77777777" w:rsidTr="00C029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B89001B" w14:textId="77777777" w:rsidR="001739F1" w:rsidRDefault="001739F1">
            <w:r>
              <w:t>2</w:t>
            </w:r>
          </w:p>
        </w:tc>
        <w:tc>
          <w:tcPr>
            <w:tcW w:w="1558" w:type="dxa"/>
            <w:shd w:val="clear" w:color="auto" w:fill="auto"/>
          </w:tcPr>
          <w:p w14:paraId="41D5C714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Dimapur </w:t>
            </w:r>
          </w:p>
        </w:tc>
        <w:tc>
          <w:tcPr>
            <w:tcW w:w="991" w:type="dxa"/>
            <w:shd w:val="clear" w:color="auto" w:fill="auto"/>
          </w:tcPr>
          <w:p w14:paraId="414317BE" w14:textId="63F8BB1E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14:paraId="45F2A6D2" w14:textId="5EC3ECB3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4" w:type="dxa"/>
            <w:shd w:val="clear" w:color="auto" w:fill="auto"/>
          </w:tcPr>
          <w:p w14:paraId="08F6951E" w14:textId="7D9759A9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C356AB" w14:textId="689DFF4F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EE0D5D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79169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646524" w14:textId="26AA4658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88D817" w14:textId="16C17226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D6C52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56E22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2EE2B5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BC335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0B490E" w14:textId="549AFBB0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5FE88DB" w14:textId="7E88DA57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0D5338A" w14:textId="58F1EACE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272A3F" w14:textId="53C9C730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8C8920" w14:textId="7EEB5AEB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6C863A1D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2A68250" w14:textId="77777777" w:rsidR="001739F1" w:rsidRDefault="001739F1">
            <w:r>
              <w:t>3</w:t>
            </w:r>
          </w:p>
        </w:tc>
        <w:tc>
          <w:tcPr>
            <w:tcW w:w="1558" w:type="dxa"/>
            <w:shd w:val="clear" w:color="auto" w:fill="FFFFFF" w:themeFill="background1"/>
          </w:tcPr>
          <w:p w14:paraId="38E2013E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Mokokchung </w:t>
            </w:r>
          </w:p>
        </w:tc>
        <w:tc>
          <w:tcPr>
            <w:tcW w:w="991" w:type="dxa"/>
            <w:shd w:val="clear" w:color="auto" w:fill="FFFFFF" w:themeFill="background1"/>
          </w:tcPr>
          <w:p w14:paraId="51567A9E" w14:textId="32545AD8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7DAAEA18" w14:textId="649D2CEF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20E38DBC" w14:textId="132A0B77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4C1383E" w14:textId="4ACFE28F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13977F4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5FAE86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5B2FCA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E92895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6AB111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BBB746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16D4D1E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934264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0AD5C5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5BC5AB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5EFC6B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AA622F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298D73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1739F1" w14:paraId="0B2B5A87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4706D95" w14:textId="77777777" w:rsidR="001739F1" w:rsidRDefault="001739F1">
            <w:r>
              <w:t>4</w:t>
            </w:r>
          </w:p>
        </w:tc>
        <w:tc>
          <w:tcPr>
            <w:tcW w:w="1558" w:type="dxa"/>
            <w:shd w:val="clear" w:color="auto" w:fill="FFFFFF" w:themeFill="background1"/>
          </w:tcPr>
          <w:p w14:paraId="1828E17F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735F7C0E" w14:textId="6520F2B0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31272AC2" w14:textId="13FAC8DD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46A0301D" w14:textId="551942E0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A62A7FF" w14:textId="1220CF24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05D3A4D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367F00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0E6AE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74E97C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D2061D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72F35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31BAC88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B35A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5853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44417A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34CFE0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BB9EC2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6A60C1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1739F1" w14:paraId="6A4D9CDE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93CA40B" w14:textId="77777777" w:rsidR="001739F1" w:rsidRDefault="001739F1">
            <w: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14:paraId="466DF9E9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Zunheboto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0419372A" w14:textId="05F716F8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5665FFBA" w14:textId="66CDC766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221068A0" w14:textId="42118C46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A8A84BC" w14:textId="2E85536F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5F130C7E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8D322B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6E7209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BD9381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74A776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4176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9932BA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DFE7FF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77FAF1F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86E1F4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13B32A5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B6CC20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65D09C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1739F1" w14:paraId="61F3529B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E87CEAF" w14:textId="77777777" w:rsidR="001739F1" w:rsidRDefault="001739F1">
            <w: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14:paraId="7B10E7D6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529AFBE5" w14:textId="350FABFC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EBE6379" w14:textId="4F2AF5B5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08FAE649" w14:textId="108B3E4B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C614362" w14:textId="14A1F859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5A62B74E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81F07BA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9781C9F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FEEE67E" w14:textId="20323443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B0D2472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23C1DDB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7752185F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37DEF19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14A4BDA" w14:textId="7814AC08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CC5C3" w14:textId="697B7CEB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E4B7BF8" w14:textId="2487CD9E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0DFA06C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E1A4C70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2F3974DF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EB4F00E" w14:textId="77777777" w:rsidR="001739F1" w:rsidRDefault="001739F1">
            <w: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14:paraId="0E6A2A92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Tuensang </w:t>
            </w:r>
          </w:p>
        </w:tc>
        <w:tc>
          <w:tcPr>
            <w:tcW w:w="991" w:type="dxa"/>
            <w:shd w:val="clear" w:color="auto" w:fill="FFFFFF" w:themeFill="background1"/>
          </w:tcPr>
          <w:p w14:paraId="19EFE295" w14:textId="47105953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2D422CE" w14:textId="781F6F50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14:paraId="3F4806E9" w14:textId="25E3C8A3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93DFCD3" w14:textId="2147ED69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6A18FEDF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BF69125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D2B140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8AB42D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092E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B800BA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A4C8D0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5CBA46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06DFEB8" w14:textId="2AD44F7B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76D1BEBE" w14:textId="2D5E4EB1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14:paraId="678F806C" w14:textId="41B44F94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073EA3C0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91CC18A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0B2C31E6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A454928" w14:textId="77777777" w:rsidR="001739F1" w:rsidRDefault="001739F1">
            <w:r>
              <w:t>8</w:t>
            </w:r>
          </w:p>
        </w:tc>
        <w:tc>
          <w:tcPr>
            <w:tcW w:w="1558" w:type="dxa"/>
            <w:shd w:val="clear" w:color="auto" w:fill="FFFFFF" w:themeFill="background1"/>
          </w:tcPr>
          <w:p w14:paraId="5F145B92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 </w:t>
            </w:r>
          </w:p>
        </w:tc>
        <w:tc>
          <w:tcPr>
            <w:tcW w:w="991" w:type="dxa"/>
            <w:shd w:val="clear" w:color="auto" w:fill="FFFFFF" w:themeFill="background1"/>
          </w:tcPr>
          <w:p w14:paraId="2B09DA4A" w14:textId="4E06726A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34081217" w14:textId="4B727897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 w:themeFill="background1"/>
          </w:tcPr>
          <w:p w14:paraId="34AAC197" w14:textId="03683F4A" w:rsidR="001739F1" w:rsidRPr="001739F1" w:rsidRDefault="007B68C4" w:rsidP="00F6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5D19167" w14:textId="1C09A2C5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23C3E43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D1652D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C73F10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31A06" w14:textId="3920961B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73A28A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66BA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BCCCF7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B3FF45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F8DFEA7" w14:textId="3E4444CE" w:rsidR="001739F1" w:rsidRPr="001739F1" w:rsidRDefault="007B68C4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39F1" w:rsidRPr="001739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56F4454" w14:textId="0BC5A4D3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739F1" w:rsidRPr="001739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89D2781" w14:textId="11689F5F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1001434D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B7FA6BC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0ED327AC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982EF7D" w14:textId="77777777" w:rsidR="001739F1" w:rsidRDefault="001739F1">
            <w:r>
              <w:t>9</w:t>
            </w:r>
          </w:p>
        </w:tc>
        <w:tc>
          <w:tcPr>
            <w:tcW w:w="1558" w:type="dxa"/>
            <w:shd w:val="clear" w:color="auto" w:fill="FFFFFF" w:themeFill="background1"/>
          </w:tcPr>
          <w:p w14:paraId="6F2A6B52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Kiphire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49640B9F" w14:textId="7F254CBF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E1E9CB8" w14:textId="3A5D494A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176EFD09" w14:textId="2978AD90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7EE12F8" w14:textId="49D7FD94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235A7FA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1DED43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F6F6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FE1E28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CA85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B92F42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FACB71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FF88EB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73C5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822FB9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119F6B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C19B84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1C006D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1739F1" w14:paraId="620BD4CD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5A5A27D" w14:textId="77777777" w:rsidR="001739F1" w:rsidRDefault="001739F1">
            <w:r>
              <w:t>10</w:t>
            </w:r>
          </w:p>
        </w:tc>
        <w:tc>
          <w:tcPr>
            <w:tcW w:w="1558" w:type="dxa"/>
            <w:shd w:val="clear" w:color="auto" w:fill="FFFFFF" w:themeFill="background1"/>
          </w:tcPr>
          <w:p w14:paraId="4E57674E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Longleng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0A2309A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D354DB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 w:themeFill="background1"/>
          </w:tcPr>
          <w:p w14:paraId="00F3325C" w14:textId="5C46677D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CDFB4FD" w14:textId="6F2A0473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7D2EFEE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EF6346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645507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C2D11DD" w14:textId="45304DC3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813384E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463ED4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489216E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84930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4092C7E" w14:textId="3EF7B332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EFC930D" w14:textId="1A63B472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0AA212D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06B8C581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97D96B7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36546270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AEFB315" w14:textId="77777777" w:rsidR="001739F1" w:rsidRDefault="001739F1">
            <w:r>
              <w:t>11</w:t>
            </w:r>
          </w:p>
        </w:tc>
        <w:tc>
          <w:tcPr>
            <w:tcW w:w="1558" w:type="dxa"/>
          </w:tcPr>
          <w:p w14:paraId="58B61B12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FFFFFF" w:themeFill="background1"/>
          </w:tcPr>
          <w:p w14:paraId="5D3977D9" w14:textId="050A4865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00B7B8C5" w14:textId="5A5C8739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2338177D" w14:textId="1BA28D6E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9E9D98C" w14:textId="3120A5B9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5B4BAB9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1035671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817ED9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1963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CEC866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C4599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B370348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885AF0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B97AF01" w14:textId="44CEA084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5217394" w14:textId="40641920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1F5BFA24" w14:textId="2A93BE98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697F6D8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EE5860D" w14:textId="77777777" w:rsidR="001739F1" w:rsidRPr="001739F1" w:rsidRDefault="00483ADD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739F1" w14:paraId="28DD4167" w14:textId="77777777" w:rsidTr="007C646E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E5121A0" w14:textId="77777777" w:rsidR="001739F1" w:rsidRDefault="001739F1"/>
        </w:tc>
        <w:tc>
          <w:tcPr>
            <w:tcW w:w="1558" w:type="dxa"/>
          </w:tcPr>
          <w:p w14:paraId="6983E724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/ Units</w:t>
            </w:r>
          </w:p>
        </w:tc>
        <w:tc>
          <w:tcPr>
            <w:tcW w:w="991" w:type="dxa"/>
            <w:shd w:val="clear" w:color="auto" w:fill="FFFFFF" w:themeFill="background1"/>
          </w:tcPr>
          <w:p w14:paraId="04473F2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3C4D697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00D3047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A5E4E93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4EF929F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7CC598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594482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49F953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92B6107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3036166C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606EEA6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72FE1FB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A144970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75214F2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2FA57CA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906ABFD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000C6F4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  <w:r w:rsidRPr="001739F1">
              <w:rPr>
                <w:b/>
                <w:sz w:val="24"/>
                <w:szCs w:val="24"/>
              </w:rPr>
              <w:t>-</w:t>
            </w:r>
          </w:p>
        </w:tc>
      </w:tr>
      <w:tr w:rsidR="001739F1" w14:paraId="25EDCEFD" w14:textId="77777777" w:rsidTr="0094326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B22E030" w14:textId="77777777" w:rsidR="001739F1" w:rsidRDefault="001739F1"/>
        </w:tc>
        <w:tc>
          <w:tcPr>
            <w:tcW w:w="1558" w:type="dxa"/>
            <w:shd w:val="clear" w:color="auto" w:fill="DBE5F1" w:themeFill="accent1" w:themeFillTint="33"/>
          </w:tcPr>
          <w:p w14:paraId="13FF6E20" w14:textId="77777777" w:rsidR="001739F1" w:rsidRPr="001256A3" w:rsidRDefault="0017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(A+B+C+D)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14:paraId="49308F8D" w14:textId="5F11669D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6FFEA77" w14:textId="2913EF68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14:paraId="02D2B3B2" w14:textId="75EFE0B9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8446CAF" w14:textId="102AD5E8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40A582F" w14:textId="46C2D04F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BE5CF0D" w14:textId="3ABE3021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45069A" w14:textId="75C5B1E3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51B3CD4" w14:textId="20125DA9" w:rsidR="001739F1" w:rsidRPr="001739F1" w:rsidRDefault="002A6045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F966A9" w14:textId="3F4FD670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E42C79" w14:textId="55A76D63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E8AF7F2" w14:textId="2D2A9ADF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456DE87" w14:textId="246AD238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3A38BD3" w14:textId="253EF8DF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43812FE" w14:textId="3685E99F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63D5EFC" w14:textId="2BDE4FBB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B71B2AD" w14:textId="0BF9D33F" w:rsidR="001739F1" w:rsidRPr="001739F1" w:rsidRDefault="00C23E71" w:rsidP="00173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3E07B7B" w14:textId="77777777" w:rsidR="001739F1" w:rsidRPr="001739F1" w:rsidRDefault="001739F1" w:rsidP="00173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2A8751" w14:textId="77777777" w:rsidR="009258AA" w:rsidRDefault="009258AA"/>
    <w:p w14:paraId="0D960C3D" w14:textId="77777777" w:rsidR="007C646E" w:rsidRDefault="007C646E">
      <w:bookmarkStart w:id="0" w:name="_GoBack"/>
      <w:bookmarkEnd w:id="0"/>
    </w:p>
    <w:p w14:paraId="50604385" w14:textId="77777777" w:rsidR="00B14C54" w:rsidRDefault="009258AA" w:rsidP="007C6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DDD">
        <w:rPr>
          <w:rFonts w:ascii="Times New Roman" w:hAnsi="Times New Roman" w:cs="Times New Roman"/>
          <w:b/>
        </w:rPr>
        <w:t>Name, Signature and Seal of the Administrative Head</w:t>
      </w:r>
      <w:r w:rsidR="007C646E" w:rsidRPr="00AF0DDD">
        <w:rPr>
          <w:rFonts w:ascii="Times New Roman" w:hAnsi="Times New Roman" w:cs="Times New Roman"/>
          <w:b/>
        </w:rPr>
        <w:t xml:space="preserve"> of Department/Public</w:t>
      </w:r>
      <w:r w:rsidR="007C646E">
        <w:rPr>
          <w:rFonts w:ascii="Times New Roman" w:hAnsi="Times New Roman" w:cs="Times New Roman"/>
        </w:rPr>
        <w:t xml:space="preserve"> Authority: </w:t>
      </w:r>
      <w:r w:rsidRPr="00B14C54">
        <w:rPr>
          <w:rFonts w:ascii="Times New Roman" w:hAnsi="Times New Roman" w:cs="Times New Roman"/>
        </w:rPr>
        <w:t>The modus for the submission of the consolidated report on the implementation of RTI under section 25(3) of the RTI Act,2005 shall be as fellows:- PIO concerned of the Public Authority shall Submit</w:t>
      </w:r>
      <w:r w:rsidR="00B14C54" w:rsidRPr="00B14C54">
        <w:rPr>
          <w:rFonts w:ascii="Times New Roman" w:hAnsi="Times New Roman" w:cs="Times New Roman"/>
        </w:rPr>
        <w:t xml:space="preserve"> report to the HOD of the public Authority, who in turn shall Submit the same to the AHOD  of each Public Authority, who shall forward it to the Nagaland Information </w:t>
      </w:r>
      <w:r w:rsidR="00471A64" w:rsidRPr="00B14C54">
        <w:rPr>
          <w:rFonts w:ascii="Times New Roman" w:hAnsi="Times New Roman" w:cs="Times New Roman"/>
        </w:rPr>
        <w:t>Commission</w:t>
      </w:r>
      <w:r w:rsidR="00B14C54" w:rsidRPr="00B14C54">
        <w:rPr>
          <w:rFonts w:ascii="Times New Roman" w:hAnsi="Times New Roman" w:cs="Times New Roman"/>
        </w:rPr>
        <w:t>. Consolidated reports on the annual consolidated report on the implementation of RTI Act MUST BE FORWARDED BY THE CONCERNED ADMINISTRATIVE HEAD OF DEPARTMENT.</w:t>
      </w:r>
    </w:p>
    <w:p w14:paraId="180B2A79" w14:textId="77777777" w:rsidR="00B14C54" w:rsidRDefault="00B14C54" w:rsidP="00B14C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consolidated report on the implementation of RTI u/s 25(3) of the RTI Act, 2005 shall cover the period from 1</w:t>
      </w:r>
      <w:r w:rsidRPr="00B14C5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 to 31</w:t>
      </w:r>
      <w:r w:rsidRPr="00B14C5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of each </w:t>
      </w:r>
      <w:r w:rsidR="00471A64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corresponding  to</w:t>
      </w:r>
      <w:proofErr w:type="gramEnd"/>
      <w:r>
        <w:rPr>
          <w:rFonts w:ascii="Times New Roman" w:hAnsi="Times New Roman" w:cs="Times New Roman"/>
        </w:rPr>
        <w:t xml:space="preserve"> the financial year period.</w:t>
      </w:r>
    </w:p>
    <w:p w14:paraId="7F691FAC" w14:textId="77777777" w:rsidR="00B14C54" w:rsidRDefault="00B14C54" w:rsidP="00B14C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authorities/ Department which </w:t>
      </w:r>
      <w:proofErr w:type="gramStart"/>
      <w:r>
        <w:rPr>
          <w:rFonts w:ascii="Times New Roman" w:hAnsi="Times New Roman" w:cs="Times New Roman"/>
        </w:rPr>
        <w:t>have  not</w:t>
      </w:r>
      <w:proofErr w:type="gramEnd"/>
      <w:r>
        <w:rPr>
          <w:rFonts w:ascii="Times New Roman" w:hAnsi="Times New Roman" w:cs="Times New Roman"/>
        </w:rPr>
        <w:t xml:space="preserve"> received any RTI application during the period are still required to furnish even a NIL report.</w:t>
      </w:r>
    </w:p>
    <w:p w14:paraId="7EF100C4" w14:textId="77777777" w:rsidR="00B14C54" w:rsidRPr="00B14C54" w:rsidRDefault="00B14C54" w:rsidP="00B14C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Henceforth, all departments/</w:t>
      </w:r>
      <w:r w:rsidR="00471A64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 Authorities shall furnish the report on the implementation of RTI for the </w:t>
      </w:r>
      <w:r w:rsidR="00471A64">
        <w:rPr>
          <w:rFonts w:ascii="Times New Roman" w:hAnsi="Times New Roman" w:cs="Times New Roman"/>
        </w:rPr>
        <w:t>coming</w:t>
      </w:r>
      <w:r>
        <w:rPr>
          <w:rFonts w:ascii="Times New Roman" w:hAnsi="Times New Roman" w:cs="Times New Roman"/>
        </w:rPr>
        <w:t xml:space="preserve"> years as per this format till further no</w:t>
      </w:r>
      <w:r w:rsidR="00471A64">
        <w:rPr>
          <w:rFonts w:ascii="Times New Roman" w:hAnsi="Times New Roman" w:cs="Times New Roman"/>
        </w:rPr>
        <w:t>tification.</w:t>
      </w:r>
    </w:p>
    <w:sectPr w:rsidR="00B14C54" w:rsidRPr="00B14C54" w:rsidSect="001739F1">
      <w:pgSz w:w="20163" w:h="12242" w:orient="landscape" w:code="5"/>
      <w:pgMar w:top="56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A3"/>
    <w:rsid w:val="0004065A"/>
    <w:rsid w:val="000550FA"/>
    <w:rsid w:val="001256A3"/>
    <w:rsid w:val="001739F1"/>
    <w:rsid w:val="002631A3"/>
    <w:rsid w:val="002A6045"/>
    <w:rsid w:val="002D2C62"/>
    <w:rsid w:val="00471A64"/>
    <w:rsid w:val="00483ADD"/>
    <w:rsid w:val="007A6CD7"/>
    <w:rsid w:val="007B68C4"/>
    <w:rsid w:val="007C646E"/>
    <w:rsid w:val="00830D1F"/>
    <w:rsid w:val="009258AA"/>
    <w:rsid w:val="00943262"/>
    <w:rsid w:val="00AF0DDD"/>
    <w:rsid w:val="00B14C54"/>
    <w:rsid w:val="00C0294A"/>
    <w:rsid w:val="00C23E71"/>
    <w:rsid w:val="00CD5B93"/>
    <w:rsid w:val="00D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DF25"/>
  <w15:docId w15:val="{FBDBDA8F-7426-4FA4-90C3-E464AC5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6A3"/>
    <w:pPr>
      <w:spacing w:after="0" w:line="240" w:lineRule="auto"/>
    </w:pPr>
  </w:style>
  <w:style w:type="table" w:styleId="TableGrid">
    <w:name w:val="Table Grid"/>
    <w:basedOn w:val="TableNormal"/>
    <w:uiPriority w:val="59"/>
    <w:rsid w:val="001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user</cp:lastModifiedBy>
  <cp:revision>3</cp:revision>
  <cp:lastPrinted>2020-07-23T07:08:00Z</cp:lastPrinted>
  <dcterms:created xsi:type="dcterms:W3CDTF">2020-07-23T06:58:00Z</dcterms:created>
  <dcterms:modified xsi:type="dcterms:W3CDTF">2020-07-23T07:33:00Z</dcterms:modified>
</cp:coreProperties>
</file>